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Дело №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467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производства по делу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 -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представителя ООО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>» Леньковой Е.Н., действующей на основании доверенности от 08.04.2025,</w:t>
      </w:r>
    </w:p>
    <w:p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об административном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нарушении, предусмотренном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>» (далее ООО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»),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находящегося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1"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от 21.02.2025 №15 юридическое лицо ООО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расположенное по адресу: 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01.02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специалиста-эксперта отдела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контрольного управления Администрации города Сургута от </w:t>
      </w:r>
      <w:r>
        <w:rPr>
          <w:rFonts w:ascii="Times New Roman" w:eastAsia="Times New Roman" w:hAnsi="Times New Roman" w:cs="Times New Roman"/>
          <w:sz w:val="28"/>
          <w:szCs w:val="28"/>
        </w:rPr>
        <w:t>20.12.2024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что предусмотрена административная ответственность, предусмотренная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19.5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ООО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Ленькова Е.Н. 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заявила ходатайство о прекращении производства по делу об административном правонарушении в связи с отсутствием события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>» не совершало административное правонарушение, предусмотренное ч.1 ст.19.5 КоАП РФ, поскольку он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собственником передвижного (мобильного) сооружения – автолавки с </w:t>
      </w:r>
      <w:r>
        <w:rPr>
          <w:rStyle w:val="cat-CarNumbergrp-24rplc-2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Кому принадлежит данный нестационарный объект не известно.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того, юридическое лицо не осуществляло и не осуществляет розничную торговлю по адресу: </w:t>
      </w:r>
      <w:r>
        <w:rPr>
          <w:rStyle w:val="cat-UserDefinedgrp-2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Ранее по запросу Администрации города ООО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>» уже предоставлял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>о заключенных договорах поставки с индивидуальными предпринимателями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предоставлено право на размещение логотипа и информации о производителе ООО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заслушав представителя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ООО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специалиста-эксперта отдела административного контроля контрольного управления Администрации города Сургута от 20.12.2024 № 14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представление о выдаче предписания; выписка из ЕГРН на </w:t>
      </w:r>
      <w:r>
        <w:rPr>
          <w:rFonts w:ascii="Times New Roman" w:eastAsia="Times New Roman" w:hAnsi="Times New Roman" w:cs="Times New Roman"/>
          <w:sz w:val="28"/>
          <w:szCs w:val="28"/>
        </w:rPr>
        <w:t>ООО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задание № 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на проведение выездного обследования; акт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о проведении выездного обследования с приложением и другие материалы; фото-таблица акту обследования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продлении срока предписания до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задание №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выездного обследования; акт №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выездного обследования с приложением и другие материалы.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квалифицированы административным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19.5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</w:t>
      </w:r>
      <w:r>
        <w:rPr>
          <w:rFonts w:ascii="Times New Roman" w:eastAsia="Times New Roman" w:hAnsi="Times New Roman" w:cs="Times New Roman"/>
          <w:sz w:val="28"/>
          <w:szCs w:val="28"/>
        </w:rPr>
        <w:t>нии нарушений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1.5 КоАП РФ,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автолавка – передвижное (мобильное) сооружение с </w:t>
      </w:r>
      <w:r>
        <w:rPr>
          <w:rStyle w:val="cat-CarNumbergrp-25rplc-4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принадлежит ООО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Данное транспортное средство с 2008 года принадлежит физическому лицу. Данный факт установлен на основании сведений, полученных по запросу суда из ГАИ УМВД по </w:t>
      </w:r>
      <w:r>
        <w:rPr>
          <w:rFonts w:ascii="Times New Roman" w:eastAsia="Times New Roman" w:hAnsi="Times New Roman" w:cs="Times New Roman"/>
          <w:sz w:val="28"/>
          <w:szCs w:val="28"/>
        </w:rPr>
        <w:t>г.Сургуту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ООО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>» не является правообладателем данного торгового нестационарного объекта, следовательно, не имеет полномочий согласовывать его эскизный проект в Администрации города, а также демонтировать 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 обратного суду не представлено.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диспозиции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следует, что установленная данной нормой административная ответственность наступает только в случае неисполнения законного предписания органа (должностного лица), осуществляющего государственный надзор (контроль).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неоднократным разъяснениям Верховного Суда РФ в своих судебных постановлениях в</w:t>
      </w:r>
      <w:r>
        <w:rPr>
          <w:rFonts w:ascii="Times New Roman" w:eastAsia="Times New Roman" w:hAnsi="Times New Roman" w:cs="Times New Roman"/>
          <w:sz w:val="28"/>
          <w:szCs w:val="28"/>
        </w:rPr>
        <w:t>опрос о законности и исполнимости предписания об устранении требований законодательства, невыполнение которых вменено лицу, в отношении которого ведется производство по делу об административном правонарушении, подлежит исследованию в рамках рассмотрения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то, что Администрация города Сургута в своем предписании от 20.12.2024 №145 требовала от ООО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произвести действия с не принадлежащем ему </w:t>
      </w:r>
      <w:r>
        <w:rPr>
          <w:rFonts w:ascii="Times New Roman" w:eastAsia="Times New Roman" w:hAnsi="Times New Roman" w:cs="Times New Roman"/>
          <w:sz w:val="28"/>
          <w:szCs w:val="28"/>
        </w:rPr>
        <w:t>торговым объектом, указанное предписание не отвечает принципам законности и обоснованности, поскольку является для юридического лица заведомо неисполнимым.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для оценки законности предписания не имеет значения то обстоятельство, что ООО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>» не воспользовалось своим правом на обжалование данного предписания в установленные сроки.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не находит законных оснований для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ООО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ч.1 ст.19.5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24.5 КоАП РФ, производство об административном правонарушении не может быть начато, а начатое производство подлежит прекращению, в связи с отсутствием состава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ст. 29.4 КоАП РФ,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ст.ст.24.5, 29.4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мировой судья,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19.5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Мясокомбинат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по основанию,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предусмотренному п.2 ч. 1 ст. 24.5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судебного района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ХМ</w:t>
      </w:r>
      <w:r>
        <w:rPr>
          <w:rFonts w:ascii="Times New Roman" w:eastAsia="Times New Roman" w:hAnsi="Times New Roman" w:cs="Times New Roman"/>
          <w:sz w:val="16"/>
          <w:szCs w:val="16"/>
        </w:rPr>
        <w:t>АО-Югры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апреля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2025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5-</w:t>
      </w:r>
      <w:r>
        <w:rPr>
          <w:rFonts w:ascii="Times New Roman" w:eastAsia="Times New Roman" w:hAnsi="Times New Roman" w:cs="Times New Roman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</w:t>
      </w:r>
      <w:r>
        <w:rPr>
          <w:rFonts w:ascii="Times New Roman" w:eastAsia="Times New Roman" w:hAnsi="Times New Roman" w:cs="Times New Roman"/>
          <w:sz w:val="16"/>
          <w:szCs w:val="16"/>
        </w:rPr>
        <w:t>/з 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6665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CarNumbergrp-24rplc-25">
    <w:name w:val="cat-CarNumber grp-24 rplc-25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CarNumbergrp-25rplc-43">
    <w:name w:val="cat-CarNumber grp-2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AB7B-FF3E-48BD-82EA-766FB26C586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